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1"/>
        <w:spacing w:after="0" w:before="168"/>
        <w:ind w:firstLine="0" w:left="0" w:right="0"/>
        <w:jc w:val="both"/>
        <w:rPr>
          <w:rFonts w:ascii="Times New Roman" w:hAnsi="Times New Roman"/>
          <w:b w:val="0"/>
          <w:sz w:val="26"/>
        </w:rPr>
      </w:pPr>
      <w:r>
        <w:rPr>
          <w:rFonts w:ascii="Times New Roman" w:hAnsi="Times New Roman"/>
          <w:b w:val="1"/>
          <w:sz w:val="26"/>
        </w:rPr>
        <w:t>Обзор изменений законодательства</w:t>
      </w:r>
    </w:p>
    <w:p w14:paraId="04000000">
      <w:pPr>
        <w:widowControl w:val="1"/>
        <w:spacing w:after="0" w:before="168"/>
        <w:ind w:firstLine="709" w:left="0" w:right="0"/>
        <w:jc w:val="both"/>
        <w:rPr>
          <w:rFonts w:ascii="Times New Roman" w:hAnsi="Times New Roman"/>
          <w:b w:val="0"/>
          <w:sz w:val="26"/>
        </w:rPr>
      </w:pPr>
      <w:r>
        <w:rPr>
          <w:rFonts w:ascii="Times New Roman" w:hAnsi="Times New Roman"/>
          <w:b w:val="1"/>
          <w:sz w:val="26"/>
        </w:rPr>
        <w:t>1. В Федеральном законе "О молодежной политике в Российской Федерации" закреплено понятие "студенческая семья"</w:t>
      </w:r>
    </w:p>
    <w:tbl>
      <w:tblPr>
        <w:tblStyle w:val="Style_2"/>
        <w:tblW w:type="auto" w:w="0"/>
        <w:tblLayout w:type="fixed"/>
      </w:tblPr>
      <w:tblGrid>
        <w:gridCol w:w="9175"/>
      </w:tblGrid>
      <w:tr>
        <w:tc>
          <w:tcPr>
            <w:tcW w:type="dxa" w:w="9175"/>
            <w:vAlign w:val="center"/>
          </w:tcPr>
          <w:p w14:paraId="05000000">
            <w:pPr>
              <w:widowControl w:val="1"/>
              <w:spacing w:after="0" w:before="0"/>
              <w:ind w:firstLine="709" w:left="0" w:right="0"/>
              <w:jc w:val="both"/>
              <w:rPr>
                <w:rFonts w:ascii="Times New Roman" w:hAnsi="Times New Roman"/>
                <w:color w:val="000000"/>
                <w:sz w:val="26"/>
                <w:u w:val="none"/>
              </w:rPr>
            </w:pPr>
            <w:r>
              <w:rPr>
                <w:rFonts w:ascii="Times New Roman" w:hAnsi="Times New Roman"/>
                <w:color w:val="000000"/>
                <w:sz w:val="26"/>
                <w:u w:val="none"/>
              </w:rPr>
              <w:t>Федеральный</w:t>
            </w:r>
            <w:r>
              <w:rPr>
                <w:rFonts w:ascii="Times New Roman" w:hAnsi="Times New Roman"/>
                <w:color w:val="000000"/>
                <w:sz w:val="26"/>
                <w:u w:val="none"/>
              </w:rPr>
              <w:t xml:space="preserve"> </w:t>
            </w:r>
            <w:r>
              <w:rPr>
                <w:rFonts w:ascii="Times New Roman" w:hAnsi="Times New Roman"/>
                <w:strike w:val="0"/>
                <w:color w:val="000000"/>
                <w:sz w:val="26"/>
                <w:u w:color="000000" w:val="none"/>
              </w:rPr>
              <w:t>закон</w:t>
            </w:r>
            <w:r>
              <w:rPr>
                <w:rFonts w:ascii="Times New Roman" w:hAnsi="Times New Roman"/>
                <w:color w:val="000000"/>
                <w:sz w:val="26"/>
                <w:u w:val="none"/>
              </w:rPr>
              <w:t xml:space="preserve"> </w:t>
            </w:r>
            <w:r>
              <w:rPr>
                <w:rFonts w:ascii="Times New Roman" w:hAnsi="Times New Roman"/>
                <w:color w:val="000000"/>
                <w:sz w:val="26"/>
                <w:u w:val="none"/>
              </w:rPr>
              <w:t>от 23.07.2025 №258-ФЗ</w:t>
            </w:r>
            <w:r>
              <w:rPr>
                <w:rFonts w:ascii="Times New Roman" w:hAnsi="Times New Roman"/>
                <w:color w:val="000000"/>
                <w:sz w:val="26"/>
                <w:u w:val="none"/>
              </w:rPr>
              <w:br/>
            </w:r>
            <w:r>
              <w:rPr>
                <w:rFonts w:ascii="Times New Roman" w:hAnsi="Times New Roman"/>
                <w:color w:val="000000"/>
                <w:sz w:val="26"/>
                <w:u w:val="none"/>
              </w:rPr>
              <w:t>"О внесении изменений в Федеральный закон "О молодежной политике в Российской Федерации"</w:t>
            </w:r>
          </w:p>
        </w:tc>
      </w:tr>
    </w:tbl>
    <w:p w14:paraId="06000000">
      <w:pPr>
        <w:widowControl w:val="1"/>
        <w:spacing w:after="0" w:before="168"/>
        <w:ind w:firstLine="709" w:left="0" w:right="0"/>
        <w:jc w:val="both"/>
        <w:rPr>
          <w:rFonts w:ascii="Times New Roman" w:hAnsi="Times New Roman"/>
          <w:b w:val="0"/>
          <w:sz w:val="26"/>
        </w:rPr>
      </w:pPr>
      <w:r>
        <w:rPr>
          <w:rFonts w:ascii="Times New Roman" w:hAnsi="Times New Roman"/>
          <w:b w:val="0"/>
          <w:sz w:val="26"/>
        </w:rPr>
        <w:t>Установлено, что студенческая семья - это категория молодой семьи, в которой оба лица, состоящие в браке, в том числе воспитывающие ребенка (детей), либо лицо, являющееся единственным родителем (усыновителем) ребенка (детей), в возрасте до 35 лет включительно являются обучающимися по образовательным программам среднего профессионального образования и (или) образовательным программам высшего образования.</w:t>
      </w:r>
    </w:p>
    <w:p w14:paraId="07000000">
      <w:pPr>
        <w:widowControl w:val="1"/>
        <w:spacing w:after="0" w:before="168"/>
        <w:ind w:firstLine="709" w:left="0" w:right="0"/>
        <w:jc w:val="both"/>
        <w:rPr>
          <w:rFonts w:ascii="Times New Roman" w:hAnsi="Times New Roman"/>
          <w:b w:val="0"/>
          <w:sz w:val="26"/>
        </w:rPr>
      </w:pPr>
      <w:r>
        <w:rPr>
          <w:rFonts w:ascii="Times New Roman" w:hAnsi="Times New Roman"/>
          <w:b w:val="0"/>
          <w:sz w:val="26"/>
        </w:rPr>
        <w:t>Поправками уточняется, что меры государственной поддержки, предусмотренные законодательством РФ, будут оказываться в том числе студенческим семьям вне зависимости от оказания мер государственной поддержки молодым гражданам - членам таких семей.</w:t>
      </w:r>
    </w:p>
    <w:p w14:paraId="08000000">
      <w:pPr>
        <w:widowControl w:val="1"/>
        <w:spacing w:after="0" w:before="168"/>
        <w:ind w:firstLine="709" w:left="0" w:right="0"/>
        <w:jc w:val="both"/>
        <w:rPr>
          <w:rFonts w:ascii="Times New Roman" w:hAnsi="Times New Roman"/>
          <w:b w:val="0"/>
          <w:sz w:val="26"/>
        </w:rPr>
      </w:pPr>
      <w:r>
        <w:rPr>
          <w:rFonts w:ascii="Times New Roman" w:hAnsi="Times New Roman"/>
          <w:b w:val="0"/>
          <w:sz w:val="26"/>
        </w:rPr>
        <w:t>Минобрнауки России наделяется полномочиями по разработке и утверждению рекомендаций по поддержке студенческих семей по согласованию с Минпросвещения России, Минтрудом России и Росмолодежью.</w:t>
      </w:r>
    </w:p>
    <w:p w14:paraId="09000000">
      <w:pPr>
        <w:widowControl w:val="1"/>
        <w:spacing w:after="0" w:before="168"/>
        <w:ind w:firstLine="709" w:left="0" w:right="0"/>
        <w:jc w:val="both"/>
        <w:rPr>
          <w:rFonts w:ascii="Times New Roman" w:hAnsi="Times New Roman"/>
          <w:b w:val="0"/>
          <w:sz w:val="26"/>
        </w:rPr>
      </w:pPr>
      <w:r>
        <w:rPr>
          <w:rFonts w:ascii="Times New Roman" w:hAnsi="Times New Roman"/>
          <w:b w:val="1"/>
          <w:sz w:val="26"/>
        </w:rPr>
        <w:t>2. Закон об увеличении размера пособия по беременности и родам для женщин, обучающихся по очной форме обучения</w:t>
      </w:r>
    </w:p>
    <w:tbl>
      <w:tblPr>
        <w:tblStyle w:val="Style_2"/>
        <w:tblW w:type="auto" w:w="0"/>
        <w:tblLayout w:type="fixed"/>
      </w:tblPr>
      <w:tblGrid>
        <w:gridCol w:w="9175"/>
      </w:tblGrid>
      <w:tr>
        <w:tc>
          <w:tcPr>
            <w:tcW w:type="dxa" w:w="9175"/>
            <w:vAlign w:val="center"/>
          </w:tcPr>
          <w:p w14:paraId="0A000000">
            <w:pPr>
              <w:widowControl w:val="1"/>
              <w:spacing w:after="0" w:before="0"/>
              <w:ind w:firstLine="709" w:left="0" w:right="0"/>
              <w:jc w:val="both"/>
              <w:rPr>
                <w:rFonts w:ascii="Times New Roman" w:hAnsi="Times New Roman"/>
                <w:i w:val="1"/>
                <w:color w:val="000000"/>
                <w:sz w:val="26"/>
                <w:u w:val="none"/>
              </w:rPr>
            </w:pPr>
            <w:r>
              <w:rPr>
                <w:rFonts w:ascii="Times New Roman" w:hAnsi="Times New Roman"/>
                <w:i w:val="1"/>
                <w:color w:val="000000"/>
                <w:sz w:val="26"/>
                <w:u w:val="none"/>
              </w:rPr>
              <w:t>Федеральный</w:t>
            </w:r>
            <w:r>
              <w:rPr>
                <w:rFonts w:ascii="Times New Roman" w:hAnsi="Times New Roman"/>
                <w:i w:val="1"/>
                <w:color w:val="000000"/>
                <w:sz w:val="26"/>
                <w:u w:val="none"/>
              </w:rPr>
              <w:t xml:space="preserve"> </w:t>
            </w:r>
            <w:r>
              <w:rPr>
                <w:rFonts w:ascii="Times New Roman" w:hAnsi="Times New Roman"/>
                <w:i w:val="1"/>
                <w:strike w:val="0"/>
                <w:color w:val="000000"/>
                <w:sz w:val="26"/>
                <w:u w:color="000000" w:val="none"/>
              </w:rPr>
              <w:t>закон</w:t>
            </w:r>
            <w:r>
              <w:rPr>
                <w:rFonts w:ascii="Times New Roman" w:hAnsi="Times New Roman"/>
                <w:i w:val="1"/>
                <w:color w:val="000000"/>
                <w:sz w:val="26"/>
                <w:u w:val="none"/>
              </w:rPr>
              <w:t xml:space="preserve"> </w:t>
            </w:r>
            <w:r>
              <w:rPr>
                <w:rFonts w:ascii="Times New Roman" w:hAnsi="Times New Roman"/>
                <w:i w:val="1"/>
                <w:color w:val="000000"/>
                <w:sz w:val="26"/>
                <w:u w:val="none"/>
              </w:rPr>
              <w:t>от 23.07.2025 №249-ФЗ</w:t>
            </w:r>
            <w:r>
              <w:rPr>
                <w:rFonts w:ascii="Times New Roman" w:hAnsi="Times New Roman"/>
                <w:i w:val="1"/>
                <w:color w:val="000000"/>
                <w:sz w:val="26"/>
                <w:u w:val="none"/>
              </w:rPr>
              <w:br/>
            </w:r>
            <w:r>
              <w:rPr>
                <w:rFonts w:ascii="Times New Roman" w:hAnsi="Times New Roman"/>
                <w:i w:val="1"/>
                <w:color w:val="000000"/>
                <w:sz w:val="26"/>
                <w:u w:val="none"/>
              </w:rPr>
              <w:t>«О внесении изменений в Федеральный закон «О государственных пособиях гражданам, имеющим детей»</w:t>
            </w:r>
          </w:p>
        </w:tc>
      </w:tr>
    </w:tbl>
    <w:p w14:paraId="0B000000">
      <w:pPr>
        <w:widowControl w:val="1"/>
        <w:spacing w:after="0" w:before="168"/>
        <w:ind w:firstLine="709" w:left="0" w:right="0"/>
        <w:jc w:val="both"/>
        <w:rPr>
          <w:rFonts w:ascii="Times New Roman" w:hAnsi="Times New Roman"/>
          <w:b w:val="0"/>
          <w:sz w:val="26"/>
        </w:rPr>
      </w:pPr>
      <w:r>
        <w:rPr>
          <w:rFonts w:ascii="Times New Roman" w:hAnsi="Times New Roman"/>
          <w:b w:val="0"/>
          <w:sz w:val="26"/>
        </w:rPr>
        <w:t>Расчет пособия будет осуществляться исходя из величины прожиточного минимума трудоспособного населения, установленной в субъекте РФ, а не из размера стипендии, как это было ранее. Полномочия по назначению и выплате пособия переданы Социальному фонду России.</w:t>
      </w:r>
    </w:p>
    <w:p w14:paraId="0C000000">
      <w:pPr>
        <w:widowControl w:val="1"/>
        <w:spacing w:after="0" w:before="0"/>
        <w:ind w:firstLine="709" w:left="0" w:right="0"/>
        <w:jc w:val="both"/>
        <w:rPr>
          <w:rFonts w:ascii="Times New Roman" w:hAnsi="Times New Roman"/>
          <w:b w:val="0"/>
          <w:sz w:val="26"/>
        </w:rPr>
      </w:pPr>
      <w:r>
        <w:rPr>
          <w:rFonts w:ascii="Times New Roman" w:hAnsi="Times New Roman"/>
          <w:b w:val="0"/>
          <w:sz w:val="26"/>
        </w:rPr>
        <w:t> </w:t>
      </w:r>
    </w:p>
    <w:p w14:paraId="0D000000">
      <w:pPr>
        <w:widowControl w:val="1"/>
        <w:spacing w:after="0" w:before="0"/>
        <w:ind w:firstLine="709" w:left="0" w:right="0"/>
        <w:jc w:val="both"/>
        <w:rPr>
          <w:rFonts w:ascii="Times New Roman" w:hAnsi="Times New Roman"/>
          <w:b w:val="0"/>
          <w:sz w:val="26"/>
        </w:rPr>
      </w:pPr>
      <w:r>
        <w:rPr>
          <w:rFonts w:ascii="Times New Roman" w:hAnsi="Times New Roman"/>
          <w:b w:val="1"/>
          <w:sz w:val="26"/>
        </w:rPr>
        <w:t>3. Установлен запрет на начисление неустойки по просроченным кредитам умерших заемщиков до принятия наследства наследниками</w:t>
      </w:r>
    </w:p>
    <w:tbl>
      <w:tblPr>
        <w:tblStyle w:val="Style_2"/>
        <w:tblW w:type="auto" w:w="0"/>
        <w:tblLayout w:type="fixed"/>
      </w:tblPr>
      <w:tblGrid>
        <w:gridCol w:w="9175"/>
      </w:tblGrid>
      <w:tr>
        <w:tc>
          <w:tcPr>
            <w:tcW w:type="dxa" w:w="9175"/>
            <w:vAlign w:val="center"/>
          </w:tcPr>
          <w:p w14:paraId="0E000000">
            <w:pPr>
              <w:widowControl w:val="1"/>
              <w:spacing w:after="0" w:before="0"/>
              <w:ind w:firstLine="709" w:left="0" w:right="0"/>
              <w:jc w:val="both"/>
              <w:rPr>
                <w:rFonts w:ascii="Times New Roman" w:hAnsi="Times New Roman"/>
                <w:i w:val="0"/>
                <w:color w:val="000000"/>
                <w:sz w:val="26"/>
                <w:u w:val="none"/>
              </w:rPr>
            </w:pPr>
            <w:r>
              <w:rPr>
                <w:rFonts w:ascii="Times New Roman" w:hAnsi="Times New Roman"/>
                <w:i w:val="0"/>
                <w:color w:val="000000"/>
                <w:sz w:val="26"/>
                <w:u w:val="none"/>
              </w:rPr>
              <w:t>Федеральный</w:t>
            </w:r>
            <w:r>
              <w:rPr>
                <w:rFonts w:ascii="Times New Roman" w:hAnsi="Times New Roman"/>
                <w:i w:val="0"/>
                <w:color w:val="000000"/>
                <w:sz w:val="26"/>
                <w:u w:val="none"/>
              </w:rPr>
              <w:t xml:space="preserve"> </w:t>
            </w:r>
            <w:r>
              <w:rPr>
                <w:rFonts w:ascii="Times New Roman" w:hAnsi="Times New Roman"/>
                <w:i w:val="0"/>
                <w:strike w:val="0"/>
                <w:color w:val="000000"/>
                <w:sz w:val="26"/>
                <w:u w:color="000000" w:val="none"/>
              </w:rPr>
              <w:t>закон</w:t>
            </w:r>
            <w:r>
              <w:rPr>
                <w:rFonts w:ascii="Times New Roman" w:hAnsi="Times New Roman"/>
                <w:i w:val="0"/>
                <w:color w:val="000000"/>
                <w:sz w:val="26"/>
                <w:u w:val="none"/>
              </w:rPr>
              <w:t xml:space="preserve"> </w:t>
            </w:r>
            <w:r>
              <w:rPr>
                <w:rFonts w:ascii="Times New Roman" w:hAnsi="Times New Roman"/>
                <w:i w:val="0"/>
                <w:color w:val="000000"/>
                <w:sz w:val="26"/>
                <w:u w:val="none"/>
              </w:rPr>
              <w:t>от 23.07.2025 №246-ФЗ</w:t>
            </w:r>
            <w:r>
              <w:rPr>
                <w:rFonts w:ascii="Times New Roman" w:hAnsi="Times New Roman"/>
                <w:i w:val="0"/>
                <w:color w:val="000000"/>
                <w:sz w:val="26"/>
                <w:u w:val="none"/>
              </w:rPr>
              <w:br/>
            </w:r>
            <w:r>
              <w:rPr>
                <w:rFonts w:ascii="Times New Roman" w:hAnsi="Times New Roman"/>
                <w:i w:val="0"/>
                <w:color w:val="000000"/>
                <w:sz w:val="26"/>
                <w:u w:val="none"/>
              </w:rPr>
              <w:t>«О внесении изменений в статью 14 Федерального закона "О потребительском кредите (займе)»</w:t>
            </w:r>
          </w:p>
        </w:tc>
      </w:tr>
    </w:tbl>
    <w:p w14:paraId="0F000000">
      <w:pPr>
        <w:widowControl w:val="1"/>
        <w:spacing w:after="0" w:before="168"/>
        <w:ind w:firstLine="709" w:left="0" w:right="0"/>
        <w:jc w:val="both"/>
        <w:rPr>
          <w:rFonts w:ascii="Times New Roman" w:hAnsi="Times New Roman"/>
          <w:b w:val="0"/>
          <w:sz w:val="26"/>
        </w:rPr>
      </w:pPr>
      <w:r>
        <w:rPr>
          <w:rFonts w:ascii="Times New Roman" w:hAnsi="Times New Roman"/>
          <w:b w:val="0"/>
          <w:sz w:val="26"/>
        </w:rPr>
        <w:t>Закон о потребительском кредите дополнен положением, согласно которому в случае смерти заемщика кредитор не вправе начислять неустойки (штрафы, пени) за неисполнение или ненадлежащее исполнение обязательств по потребительскому кредиту (займу) до принятия наследства, но не более шести месяцев со дня открытия наследства, если иное не установлено законодательством РФ или решением суда.</w:t>
      </w:r>
    </w:p>
    <w:p w14:paraId="10000000">
      <w:pPr>
        <w:widowControl w:val="1"/>
        <w:spacing w:after="0" w:before="0"/>
        <w:ind w:firstLine="709" w:left="0" w:right="0"/>
        <w:jc w:val="both"/>
        <w:rPr>
          <w:rFonts w:ascii="Times New Roman" w:hAnsi="Times New Roman"/>
          <w:b w:val="0"/>
          <w:sz w:val="26"/>
        </w:rPr>
      </w:pPr>
    </w:p>
    <w:p w14:paraId="11000000">
      <w:pPr>
        <w:widowControl w:val="1"/>
        <w:spacing w:after="0" w:before="0"/>
        <w:ind w:firstLine="709" w:left="0" w:right="0"/>
        <w:jc w:val="both"/>
        <w:rPr>
          <w:rFonts w:ascii="Times New Roman" w:hAnsi="Times New Roman"/>
          <w:b w:val="0"/>
          <w:sz w:val="26"/>
        </w:rPr>
      </w:pPr>
      <w:r>
        <w:rPr>
          <w:rFonts w:ascii="Times New Roman" w:hAnsi="Times New Roman"/>
          <w:b w:val="1"/>
          <w:sz w:val="26"/>
        </w:rPr>
        <w:t>4. Микрокредитные компании субъектов РФ вправе предоставлять ипотечные займы, которые могут погашаться в том числе средствами материнского капитала</w:t>
      </w:r>
      <w:r>
        <w:rPr>
          <w:rFonts w:ascii="Times New Roman" w:hAnsi="Times New Roman"/>
          <w:sz w:val="26"/>
        </w:rPr>
        <w:t> </w:t>
      </w:r>
    </w:p>
    <w:tbl>
      <w:tblPr>
        <w:tblStyle w:val="Style_2"/>
        <w:tblW w:type="auto" w:w="0"/>
        <w:tblLayout w:type="fixed"/>
      </w:tblPr>
      <w:tblGrid>
        <w:gridCol w:w="9175"/>
      </w:tblGrid>
      <w:tr>
        <w:tc>
          <w:tcPr>
            <w:tcW w:type="dxa" w:w="9175"/>
            <w:vAlign w:val="center"/>
          </w:tcPr>
          <w:p w14:paraId="12000000">
            <w:pPr>
              <w:widowControl w:val="1"/>
              <w:spacing w:after="0" w:before="0"/>
              <w:ind w:firstLine="709" w:left="0" w:right="0"/>
              <w:jc w:val="both"/>
              <w:rPr>
                <w:rFonts w:ascii="Times New Roman" w:hAnsi="Times New Roman"/>
                <w:i w:val="1"/>
                <w:color w:val="000000"/>
                <w:sz w:val="26"/>
                <w:u w:val="none"/>
              </w:rPr>
            </w:pPr>
            <w:r>
              <w:rPr>
                <w:rFonts w:ascii="Times New Roman" w:hAnsi="Times New Roman"/>
                <w:i w:val="1"/>
                <w:color w:val="000000"/>
                <w:sz w:val="26"/>
                <w:u w:val="none"/>
              </w:rPr>
              <w:t>Федеральный</w:t>
            </w:r>
            <w:r>
              <w:rPr>
                <w:rFonts w:ascii="Times New Roman" w:hAnsi="Times New Roman"/>
                <w:i w:val="1"/>
                <w:color w:val="000000"/>
                <w:sz w:val="26"/>
                <w:u w:val="none"/>
              </w:rPr>
              <w:t xml:space="preserve"> </w:t>
            </w:r>
            <w:r>
              <w:rPr>
                <w:rFonts w:ascii="Times New Roman" w:hAnsi="Times New Roman"/>
                <w:i w:val="1"/>
                <w:strike w:val="0"/>
                <w:color w:val="000000"/>
                <w:sz w:val="26"/>
                <w:u w:color="000000" w:val="none"/>
              </w:rPr>
              <w:t>закон</w:t>
            </w:r>
            <w:r>
              <w:rPr>
                <w:rFonts w:ascii="Times New Roman" w:hAnsi="Times New Roman"/>
                <w:i w:val="1"/>
                <w:color w:val="000000"/>
                <w:sz w:val="26"/>
                <w:u w:val="none"/>
              </w:rPr>
              <w:t xml:space="preserve"> </w:t>
            </w:r>
            <w:r>
              <w:rPr>
                <w:rFonts w:ascii="Times New Roman" w:hAnsi="Times New Roman"/>
                <w:i w:val="1"/>
                <w:color w:val="000000"/>
                <w:sz w:val="26"/>
                <w:u w:val="none"/>
              </w:rPr>
              <w:t>от 23.07.2025 №250-ФЗ</w:t>
            </w:r>
            <w:r>
              <w:rPr>
                <w:rFonts w:ascii="Times New Roman" w:hAnsi="Times New Roman"/>
                <w:i w:val="1"/>
                <w:color w:val="000000"/>
                <w:sz w:val="26"/>
                <w:u w:val="none"/>
              </w:rPr>
              <w:br/>
            </w:r>
            <w:r>
              <w:rPr>
                <w:rFonts w:ascii="Times New Roman" w:hAnsi="Times New Roman"/>
                <w:i w:val="1"/>
                <w:color w:val="000000"/>
                <w:sz w:val="26"/>
                <w:u w:val="none"/>
              </w:rPr>
              <w:t>«О внесении изменений в отдельные законодательные акты Российской Федерации»</w:t>
            </w:r>
          </w:p>
        </w:tc>
      </w:tr>
    </w:tbl>
    <w:p w14:paraId="13000000">
      <w:pPr>
        <w:widowControl w:val="1"/>
        <w:spacing w:after="0" w:before="168"/>
        <w:ind w:firstLine="709" w:left="0" w:right="0"/>
        <w:jc w:val="both"/>
        <w:rPr>
          <w:rFonts w:ascii="Times New Roman" w:hAnsi="Times New Roman"/>
          <w:b w:val="0"/>
          <w:sz w:val="26"/>
        </w:rPr>
      </w:pPr>
      <w:r>
        <w:rPr>
          <w:rFonts w:ascii="Times New Roman" w:hAnsi="Times New Roman"/>
          <w:b w:val="0"/>
          <w:sz w:val="26"/>
        </w:rPr>
        <w:t>Согласно закону микрокредитная компания (МКК), 100% акций (долей) которой принадлежит субъекту РФ (или субъект РФ является ее единственным учредителем), может осуществлять деятельность по предоставлению ипотечных займов физлицам в целях, не связанных с осуществлением ими предпринимательской деятельности. Субъект РФ может быть учредителем (участником) только одной такой МКК. Банк России вправе установить к ним дополнительные требования.</w:t>
      </w:r>
    </w:p>
    <w:p w14:paraId="14000000">
      <w:pPr>
        <w:widowControl w:val="1"/>
        <w:spacing w:after="0" w:before="168"/>
        <w:ind w:firstLine="709" w:left="0" w:right="0"/>
        <w:jc w:val="both"/>
        <w:rPr>
          <w:rFonts w:ascii="Times New Roman" w:hAnsi="Times New Roman"/>
          <w:b w:val="0"/>
          <w:sz w:val="26"/>
        </w:rPr>
      </w:pPr>
      <w:r>
        <w:rPr>
          <w:rFonts w:ascii="Times New Roman" w:hAnsi="Times New Roman"/>
          <w:b w:val="0"/>
          <w:sz w:val="26"/>
        </w:rPr>
        <w:t>Погашение задолженности по ипотечным кредитам таких МКК может осуществляться за счет средств материнского капитала, а также за счет бюджетных средств в рамках реализации мер господдержки семей с детьми.</w:t>
      </w:r>
    </w:p>
    <w:p w14:paraId="15000000">
      <w:pPr>
        <w:widowControl w:val="1"/>
        <w:spacing w:after="0" w:before="0"/>
        <w:ind w:firstLine="709" w:left="0" w:right="0"/>
        <w:jc w:val="both"/>
        <w:rPr>
          <w:rFonts w:ascii="Times New Roman" w:hAnsi="Times New Roman"/>
          <w:b w:val="0"/>
          <w:sz w:val="26"/>
        </w:rPr>
      </w:pPr>
    </w:p>
    <w:p w14:paraId="16000000">
      <w:pPr>
        <w:widowControl w:val="1"/>
        <w:spacing w:after="0" w:before="0"/>
        <w:ind w:firstLine="709" w:left="0" w:right="0"/>
        <w:jc w:val="both"/>
        <w:rPr>
          <w:rFonts w:ascii="Times New Roman" w:hAnsi="Times New Roman"/>
          <w:b w:val="0"/>
          <w:sz w:val="26"/>
        </w:rPr>
      </w:pPr>
      <w:r>
        <w:rPr>
          <w:rFonts w:ascii="Times New Roman" w:hAnsi="Times New Roman"/>
          <w:b w:val="1"/>
          <w:sz w:val="26"/>
        </w:rPr>
        <w:t>5. Установлена уголовная ответственность за оборот немаркированной никотинсодержащей продукции в крупном размере</w:t>
      </w:r>
      <w:r>
        <w:rPr>
          <w:rFonts w:ascii="Times New Roman" w:hAnsi="Times New Roman"/>
          <w:sz w:val="26"/>
        </w:rPr>
        <w:t> </w:t>
      </w:r>
    </w:p>
    <w:tbl>
      <w:tblPr>
        <w:tblStyle w:val="Style_2"/>
        <w:tblW w:type="auto" w:w="0"/>
        <w:tblLayout w:type="fixed"/>
      </w:tblPr>
      <w:tblGrid>
        <w:gridCol w:w="9175"/>
      </w:tblGrid>
      <w:tr>
        <w:tc>
          <w:tcPr>
            <w:tcW w:type="dxa" w:w="9175"/>
            <w:vAlign w:val="center"/>
          </w:tcPr>
          <w:p w14:paraId="17000000">
            <w:pPr>
              <w:widowControl w:val="1"/>
              <w:spacing w:after="0" w:before="0"/>
              <w:ind w:firstLine="709" w:left="0" w:right="0"/>
              <w:jc w:val="both"/>
              <w:rPr>
                <w:rFonts w:ascii="Times New Roman" w:hAnsi="Times New Roman"/>
                <w:i w:val="1"/>
                <w:color w:val="000000"/>
                <w:sz w:val="26"/>
                <w:u w:val="none"/>
              </w:rPr>
            </w:pPr>
            <w:r>
              <w:rPr>
                <w:rFonts w:ascii="Times New Roman" w:hAnsi="Times New Roman"/>
                <w:i w:val="1"/>
                <w:color w:val="000000"/>
                <w:sz w:val="26"/>
                <w:u w:val="none"/>
              </w:rPr>
              <w:t>Федеральный</w:t>
            </w:r>
            <w:r>
              <w:rPr>
                <w:rFonts w:ascii="Times New Roman" w:hAnsi="Times New Roman"/>
                <w:i w:val="1"/>
                <w:color w:val="000000"/>
                <w:sz w:val="26"/>
                <w:u w:val="none"/>
              </w:rPr>
              <w:t xml:space="preserve"> </w:t>
            </w:r>
            <w:r>
              <w:rPr>
                <w:rFonts w:ascii="Times New Roman" w:hAnsi="Times New Roman"/>
                <w:i w:val="1"/>
                <w:strike w:val="0"/>
                <w:color w:val="000000"/>
                <w:sz w:val="26"/>
                <w:u w:color="000000" w:val="none"/>
              </w:rPr>
              <w:t>закон</w:t>
            </w:r>
            <w:r>
              <w:rPr>
                <w:rFonts w:ascii="Times New Roman" w:hAnsi="Times New Roman"/>
                <w:i w:val="1"/>
                <w:color w:val="000000"/>
                <w:sz w:val="26"/>
                <w:u w:val="none"/>
              </w:rPr>
              <w:t xml:space="preserve"> </w:t>
            </w:r>
            <w:r>
              <w:rPr>
                <w:rFonts w:ascii="Times New Roman" w:hAnsi="Times New Roman"/>
                <w:i w:val="1"/>
                <w:color w:val="000000"/>
                <w:sz w:val="26"/>
                <w:u w:val="none"/>
              </w:rPr>
              <w:t xml:space="preserve">от 23.07.2025 №234-ФЗ </w:t>
            </w:r>
            <w:r>
              <w:rPr>
                <w:rFonts w:ascii="Times New Roman" w:hAnsi="Times New Roman"/>
                <w:i w:val="1"/>
                <w:color w:val="000000"/>
                <w:sz w:val="26"/>
                <w:u w:val="none"/>
              </w:rPr>
              <w:t>«О внесении изменений в статьи 171.1 и 327.1 Уголовного кодекса Российской Федерации»</w:t>
            </w:r>
          </w:p>
        </w:tc>
      </w:tr>
    </w:tbl>
    <w:p w14:paraId="18000000">
      <w:pPr>
        <w:widowControl w:val="1"/>
        <w:spacing w:after="0" w:before="168"/>
        <w:ind w:firstLine="709" w:left="0" w:right="0"/>
        <w:jc w:val="both"/>
        <w:rPr>
          <w:rFonts w:ascii="Times New Roman" w:hAnsi="Times New Roman"/>
          <w:b w:val="0"/>
          <w:sz w:val="26"/>
        </w:rPr>
      </w:pPr>
      <w:r>
        <w:rPr>
          <w:rFonts w:ascii="Times New Roman" w:hAnsi="Times New Roman"/>
          <w:b w:val="0"/>
          <w:sz w:val="26"/>
        </w:rPr>
        <w:t>Деяние будет наказываться штрафом в размере до 500 тысяч рублей или в размере заработной платы или иного дохода осужденного за период до 2 лет, либо принудительными работами на срок до 3 лет, либо лишением свободы на срок до 3 лет со штрафом в размере до 120 тысяч рублей или в размере заработной платы или иного дохода осужденного за период до 6 месяцев.</w:t>
      </w:r>
    </w:p>
    <w:p w14:paraId="19000000">
      <w:pPr>
        <w:widowControl w:val="1"/>
        <w:spacing w:after="0" w:before="168"/>
        <w:ind w:firstLine="709" w:left="0" w:right="0"/>
        <w:jc w:val="both"/>
        <w:rPr>
          <w:rFonts w:ascii="Times New Roman" w:hAnsi="Times New Roman"/>
          <w:b w:val="0"/>
          <w:sz w:val="26"/>
        </w:rPr>
      </w:pPr>
      <w:r>
        <w:rPr>
          <w:rFonts w:ascii="Times New Roman" w:hAnsi="Times New Roman"/>
          <w:b w:val="0"/>
          <w:sz w:val="26"/>
        </w:rPr>
        <w:t>Кроме того, действие частей третьей и четвертой статьи 327.1 УК РФ распространено на случаи изготовления в целях сбыта, сбыта и использования поддельных средств идентификации для маркировки никотинсодержащей, алкогольной и табачной продукции.</w:t>
      </w:r>
    </w:p>
    <w:p w14:paraId="1A000000">
      <w:pPr>
        <w:widowControl w:val="1"/>
        <w:spacing w:after="0" w:before="0"/>
        <w:ind w:firstLine="709" w:left="0" w:right="0"/>
        <w:jc w:val="both"/>
        <w:rPr>
          <w:rFonts w:ascii="Times New Roman" w:hAnsi="Times New Roman"/>
          <w:b w:val="0"/>
          <w:sz w:val="26"/>
        </w:rPr>
      </w:pPr>
    </w:p>
    <w:p w14:paraId="1B000000">
      <w:pPr>
        <w:widowControl w:val="1"/>
        <w:spacing w:after="0" w:before="0"/>
        <w:ind w:firstLine="709" w:left="0" w:right="0"/>
        <w:jc w:val="both"/>
        <w:rPr>
          <w:rFonts w:ascii="Times New Roman" w:hAnsi="Times New Roman"/>
          <w:b w:val="0"/>
          <w:sz w:val="26"/>
        </w:rPr>
      </w:pPr>
      <w:r>
        <w:rPr>
          <w:rFonts w:ascii="Times New Roman" w:hAnsi="Times New Roman"/>
          <w:b w:val="1"/>
          <w:sz w:val="26"/>
        </w:rPr>
        <w:t>6. Установлена уголовная ответственность за осквернение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России</w:t>
      </w:r>
      <w:r>
        <w:rPr>
          <w:rFonts w:ascii="Times New Roman" w:hAnsi="Times New Roman"/>
          <w:sz w:val="26"/>
        </w:rPr>
        <w:t> </w:t>
      </w:r>
    </w:p>
    <w:tbl>
      <w:tblPr>
        <w:tblStyle w:val="Style_2"/>
        <w:tblW w:type="auto" w:w="0"/>
        <w:tblLayout w:type="fixed"/>
      </w:tblPr>
      <w:tblGrid>
        <w:gridCol w:w="9175"/>
      </w:tblGrid>
      <w:tr>
        <w:tc>
          <w:tcPr>
            <w:tcW w:type="dxa" w:w="9175"/>
            <w:vAlign w:val="center"/>
          </w:tcPr>
          <w:p w14:paraId="1C000000">
            <w:pPr>
              <w:widowControl w:val="1"/>
              <w:spacing w:after="0" w:before="0"/>
              <w:ind w:firstLine="709" w:left="0" w:right="0"/>
              <w:jc w:val="both"/>
              <w:rPr>
                <w:rFonts w:ascii="Times New Roman" w:hAnsi="Times New Roman"/>
                <w:i w:val="1"/>
                <w:color w:val="000000"/>
                <w:sz w:val="26"/>
                <w:u w:val="none"/>
              </w:rPr>
            </w:pPr>
            <w:r>
              <w:rPr>
                <w:rFonts w:ascii="Times New Roman" w:hAnsi="Times New Roman"/>
                <w:i w:val="1"/>
                <w:color w:val="000000"/>
                <w:sz w:val="26"/>
                <w:u w:val="none"/>
              </w:rPr>
              <w:t>Федеральный</w:t>
            </w:r>
            <w:r>
              <w:rPr>
                <w:rFonts w:ascii="Times New Roman" w:hAnsi="Times New Roman"/>
                <w:i w:val="1"/>
                <w:color w:val="000000"/>
                <w:sz w:val="26"/>
                <w:u w:val="none"/>
              </w:rPr>
              <w:t xml:space="preserve"> </w:t>
            </w:r>
            <w:r>
              <w:rPr>
                <w:rFonts w:ascii="Times New Roman" w:hAnsi="Times New Roman"/>
                <w:i w:val="1"/>
                <w:strike w:val="0"/>
                <w:color w:val="000000"/>
                <w:sz w:val="26"/>
                <w:u w:color="000000" w:val="none"/>
              </w:rPr>
              <w:t>закон</w:t>
            </w:r>
            <w:r>
              <w:rPr>
                <w:rFonts w:ascii="Times New Roman" w:hAnsi="Times New Roman"/>
                <w:i w:val="1"/>
                <w:color w:val="000000"/>
                <w:sz w:val="26"/>
                <w:u w:val="none"/>
              </w:rPr>
              <w:t xml:space="preserve"> </w:t>
            </w:r>
            <w:r>
              <w:rPr>
                <w:rFonts w:ascii="Times New Roman" w:hAnsi="Times New Roman"/>
                <w:i w:val="1"/>
                <w:color w:val="000000"/>
                <w:sz w:val="26"/>
                <w:u w:val="none"/>
              </w:rPr>
              <w:t xml:space="preserve">от 23.07.2025 №247-ФЗ </w:t>
            </w:r>
            <w:r>
              <w:rPr>
                <w:rFonts w:ascii="Times New Roman" w:hAnsi="Times New Roman"/>
                <w:i w:val="1"/>
                <w:color w:val="000000"/>
                <w:sz w:val="26"/>
                <w:u w:val="none"/>
              </w:rPr>
              <w:t>«О внесении изменений в статью 243.4 Уголовного кодекса Российской Федерации»</w:t>
            </w:r>
          </w:p>
        </w:tc>
      </w:tr>
    </w:tbl>
    <w:p w14:paraId="1D000000">
      <w:pPr>
        <w:widowControl w:val="1"/>
        <w:spacing w:after="0" w:before="168"/>
        <w:ind w:firstLine="709" w:left="0" w:right="0"/>
        <w:jc w:val="both"/>
        <w:rPr>
          <w:rFonts w:ascii="Times New Roman" w:hAnsi="Times New Roman"/>
          <w:b w:val="0"/>
          <w:sz w:val="26"/>
        </w:rPr>
      </w:pPr>
      <w:r>
        <w:rPr>
          <w:rFonts w:ascii="Times New Roman" w:hAnsi="Times New Roman"/>
          <w:b w:val="0"/>
          <w:sz w:val="26"/>
        </w:rPr>
        <w:t>Соответствующее дополнение внесено в статью 243.4 УК РФ.</w:t>
      </w:r>
    </w:p>
    <w:p w14:paraId="1E000000">
      <w:pPr>
        <w:widowControl w:val="1"/>
        <w:spacing w:after="0" w:before="168"/>
        <w:ind w:firstLine="709" w:right="0"/>
        <w:jc w:val="both"/>
        <w:rPr>
          <w:rFonts w:ascii="Times New Roman" w:hAnsi="Times New Roman"/>
          <w:b w:val="0"/>
          <w:sz w:val="26"/>
        </w:rPr>
      </w:pPr>
    </w:p>
    <w:p w14:paraId="1F000000">
      <w:pPr>
        <w:widowControl w:val="1"/>
        <w:spacing w:after="0" w:line="240" w:lineRule="auto"/>
        <w:ind w:firstLine="709"/>
        <w:jc w:val="both"/>
        <w:rPr>
          <w:rFonts w:ascii="Times New Roman" w:hAnsi="Times New Roman"/>
          <w:sz w:val="26"/>
        </w:rPr>
      </w:pPr>
    </w:p>
    <w:p w14:paraId="20000000">
      <w:pPr>
        <w:widowControl w:val="1"/>
        <w:spacing w:after="0" w:line="240" w:lineRule="auto"/>
        <w:ind w:firstLine="709"/>
        <w:jc w:val="both"/>
        <w:rPr>
          <w:rFonts w:ascii="Times New Roman" w:hAnsi="Times New Roman"/>
          <w:sz w:val="26"/>
        </w:rPr>
      </w:pPr>
      <w:r>
        <w:rPr>
          <w:rFonts w:ascii="Times New Roman" w:hAnsi="Times New Roman"/>
          <w:b w:val="1"/>
          <w:sz w:val="26"/>
        </w:rPr>
        <w:t>7. Трудовой договор может быть расторгнут работодателем в случае невыхода работника на работу по истечении трех месяцев после окончания прохождения им военной службы по мобилизации или по контракту, с учетом продления этого срока на период временной нетрудоспособности работника</w:t>
      </w:r>
      <w:r>
        <w:rPr>
          <w:rFonts w:ascii="Times New Roman" w:hAnsi="Times New Roman"/>
          <w:sz w:val="26"/>
        </w:rPr>
        <w:t xml:space="preserve"> </w:t>
      </w:r>
    </w:p>
    <w:tbl>
      <w:tblPr>
        <w:tblStyle w:val="Style_2"/>
        <w:tblW w:type="auto" w:w="0"/>
        <w:tblLayout w:type="fixed"/>
        <w:tblCellMar>
          <w:top w:type="dxa" w:w="15"/>
          <w:left w:type="dxa" w:w="15"/>
          <w:bottom w:type="dxa" w:w="15"/>
          <w:right w:type="dxa" w:w="15"/>
        </w:tblCellMar>
      </w:tblPr>
      <w:tblGrid>
        <w:gridCol w:w="9355"/>
      </w:tblGrid>
      <w:tr>
        <w:tc>
          <w:tcPr>
            <w:tcW w:type="dxa" w:w="9355"/>
            <w:tcMar>
              <w:top w:type="dxa" w:w="0"/>
              <w:left w:type="dxa" w:w="0"/>
              <w:bottom w:type="dxa" w:w="0"/>
              <w:right w:type="dxa" w:w="0"/>
            </w:tcMar>
            <w:vAlign w:val="center"/>
          </w:tcPr>
          <w:p w14:paraId="21000000">
            <w:pPr>
              <w:widowControl w:val="1"/>
              <w:spacing w:after="0" w:line="240" w:lineRule="auto"/>
              <w:ind w:firstLine="709"/>
              <w:jc w:val="both"/>
              <w:rPr>
                <w:rFonts w:ascii="Times New Roman" w:hAnsi="Times New Roman"/>
                <w:sz w:val="26"/>
              </w:rPr>
            </w:pPr>
            <w:r>
              <w:rPr>
                <w:rFonts w:ascii="Times New Roman" w:hAnsi="Times New Roman"/>
                <w:i w:val="1"/>
                <w:sz w:val="26"/>
              </w:rPr>
              <w:t xml:space="preserve">Федеральный закон от 29.09.2025 </w:t>
            </w:r>
            <w:r>
              <w:rPr>
                <w:rFonts w:ascii="Times New Roman" w:hAnsi="Times New Roman"/>
                <w:i w:val="1"/>
                <w:sz w:val="26"/>
              </w:rPr>
              <w:t>№</w:t>
            </w:r>
            <w:r>
              <w:rPr>
                <w:rFonts w:ascii="Times New Roman" w:hAnsi="Times New Roman"/>
                <w:i w:val="1"/>
                <w:sz w:val="26"/>
              </w:rPr>
              <w:t xml:space="preserve"> 364-ФЗ</w:t>
            </w:r>
            <w:r>
              <w:rPr>
                <w:rFonts w:ascii="Times New Roman" w:hAnsi="Times New Roman"/>
                <w:i w:val="1"/>
                <w:sz w:val="26"/>
              </w:rPr>
              <w:t xml:space="preserve"> </w:t>
            </w:r>
            <w:r>
              <w:rPr>
                <w:rFonts w:ascii="Times New Roman" w:hAnsi="Times New Roman"/>
                <w:i w:val="1"/>
                <w:sz w:val="26"/>
              </w:rPr>
              <w:t>«</w:t>
            </w:r>
            <w:r>
              <w:rPr>
                <w:rFonts w:ascii="Times New Roman" w:hAnsi="Times New Roman"/>
                <w:i w:val="1"/>
                <w:sz w:val="26"/>
              </w:rPr>
              <w:t>О внесении изменений в статьи 81 и 351.7 Трудового кодекса Российской Федерации</w:t>
            </w:r>
            <w:r>
              <w:rPr>
                <w:rFonts w:ascii="Times New Roman" w:hAnsi="Times New Roman"/>
                <w:i w:val="1"/>
                <w:sz w:val="26"/>
              </w:rPr>
              <w:t>»</w:t>
            </w:r>
            <w:r>
              <w:rPr>
                <w:rFonts w:ascii="Times New Roman" w:hAnsi="Times New Roman"/>
                <w:sz w:val="26"/>
              </w:rPr>
              <w:t xml:space="preserve"> </w:t>
            </w:r>
          </w:p>
        </w:tc>
      </w:tr>
    </w:tbl>
    <w:p w14:paraId="22000000">
      <w:pPr>
        <w:widowControl w:val="1"/>
        <w:spacing w:after="0" w:line="240" w:lineRule="auto"/>
        <w:ind w:firstLine="709"/>
        <w:jc w:val="both"/>
        <w:rPr>
          <w:rFonts w:ascii="Times New Roman" w:hAnsi="Times New Roman"/>
          <w:sz w:val="26"/>
        </w:rPr>
      </w:pPr>
      <w:r>
        <w:rPr>
          <w:rFonts w:ascii="Times New Roman" w:hAnsi="Times New Roman"/>
          <w:sz w:val="26"/>
        </w:rPr>
        <w:t xml:space="preserve">Кроме того, определено, что в период приостановления действия трудового договора включается также период со дня, следующего за днем окончания прохождения работником военной службы по мобилизации, службы в войсках </w:t>
      </w:r>
      <w:r>
        <w:rPr>
          <w:rFonts w:ascii="Times New Roman" w:hAnsi="Times New Roman"/>
          <w:sz w:val="26"/>
        </w:rPr>
        <w:t>Росгвардии</w:t>
      </w:r>
      <w:r>
        <w:rPr>
          <w:rFonts w:ascii="Times New Roman" w:hAnsi="Times New Roman"/>
          <w:sz w:val="26"/>
        </w:rPr>
        <w:t xml:space="preserve"> по мобилизации или военной службы по контракту, заключенному в период мобилизации, в период военного положения или в военное время, либо со дня, следующего за днем окончания действия заключенного им контракта о добровольном содействии в выполнении задач, возложенных на Вооруженные Силы РФ или войска </w:t>
      </w:r>
      <w:r>
        <w:rPr>
          <w:rFonts w:ascii="Times New Roman" w:hAnsi="Times New Roman"/>
          <w:sz w:val="26"/>
        </w:rPr>
        <w:t>Росгвардии</w:t>
      </w:r>
      <w:r>
        <w:rPr>
          <w:rFonts w:ascii="Times New Roman" w:hAnsi="Times New Roman"/>
          <w:sz w:val="26"/>
        </w:rPr>
        <w:t xml:space="preserve">, до дня возобновления действия трудового договора, но не более трех месяцев. </w:t>
      </w:r>
    </w:p>
    <w:p w14:paraId="23000000">
      <w:pPr>
        <w:widowControl w:val="1"/>
        <w:spacing w:after="0" w:line="240" w:lineRule="auto"/>
        <w:ind w:firstLine="709"/>
        <w:jc w:val="both"/>
        <w:rPr>
          <w:rFonts w:ascii="Times New Roman" w:hAnsi="Times New Roman"/>
          <w:sz w:val="26"/>
        </w:rPr>
      </w:pPr>
    </w:p>
    <w:p w14:paraId="24000000">
      <w:pPr>
        <w:widowControl w:val="1"/>
        <w:spacing w:after="0" w:line="240" w:lineRule="auto"/>
        <w:ind w:firstLine="709"/>
        <w:jc w:val="both"/>
        <w:rPr>
          <w:rFonts w:ascii="Times New Roman" w:hAnsi="Times New Roman"/>
          <w:sz w:val="26"/>
        </w:rPr>
      </w:pPr>
      <w:r>
        <w:rPr>
          <w:rFonts w:ascii="Times New Roman" w:hAnsi="Times New Roman"/>
          <w:b w:val="1"/>
          <w:sz w:val="26"/>
        </w:rPr>
        <w:t>8. Для организаций, исполняющих обязанности опекунов и попечителей, перенесен срок предоставления отчета об использовании имущества подопечных и управлении им</w:t>
      </w:r>
      <w:r>
        <w:rPr>
          <w:rFonts w:ascii="Times New Roman" w:hAnsi="Times New Roman"/>
          <w:sz w:val="26"/>
        </w:rPr>
        <w:t xml:space="preserve"> </w:t>
      </w:r>
    </w:p>
    <w:tbl>
      <w:tblPr>
        <w:tblStyle w:val="Style_2"/>
        <w:tblW w:type="auto" w:w="0"/>
        <w:tblLayout w:type="fixed"/>
        <w:tblCellMar>
          <w:top w:type="dxa" w:w="15"/>
          <w:left w:type="dxa" w:w="15"/>
          <w:bottom w:type="dxa" w:w="15"/>
          <w:right w:type="dxa" w:w="15"/>
        </w:tblCellMar>
      </w:tblPr>
      <w:tblGrid>
        <w:gridCol w:w="9355"/>
      </w:tblGrid>
      <w:tr>
        <w:tc>
          <w:tcPr>
            <w:tcW w:type="dxa" w:w="9355"/>
            <w:tcMar>
              <w:top w:type="dxa" w:w="0"/>
              <w:left w:type="dxa" w:w="0"/>
              <w:bottom w:type="dxa" w:w="0"/>
              <w:right w:type="dxa" w:w="0"/>
            </w:tcMar>
            <w:vAlign w:val="center"/>
          </w:tcPr>
          <w:p w14:paraId="25000000">
            <w:pPr>
              <w:widowControl w:val="1"/>
              <w:spacing w:after="0" w:line="240" w:lineRule="auto"/>
              <w:ind w:firstLine="709"/>
              <w:jc w:val="both"/>
              <w:rPr>
                <w:rFonts w:ascii="Times New Roman" w:hAnsi="Times New Roman"/>
                <w:sz w:val="26"/>
              </w:rPr>
            </w:pPr>
            <w:r>
              <w:rPr>
                <w:rFonts w:ascii="Times New Roman" w:hAnsi="Times New Roman"/>
                <w:i w:val="1"/>
                <w:sz w:val="26"/>
              </w:rPr>
              <w:t xml:space="preserve">Федеральный закон от 29.09.2025 </w:t>
            </w:r>
            <w:r>
              <w:rPr>
                <w:rFonts w:ascii="Times New Roman" w:hAnsi="Times New Roman"/>
                <w:i w:val="1"/>
                <w:sz w:val="26"/>
              </w:rPr>
              <w:t>№</w:t>
            </w:r>
            <w:r>
              <w:rPr>
                <w:rFonts w:ascii="Times New Roman" w:hAnsi="Times New Roman"/>
                <w:i w:val="1"/>
                <w:sz w:val="26"/>
              </w:rPr>
              <w:t xml:space="preserve"> 367-ФЗ</w:t>
            </w:r>
            <w:r>
              <w:rPr>
                <w:rFonts w:ascii="Times New Roman" w:hAnsi="Times New Roman"/>
                <w:i w:val="1"/>
                <w:sz w:val="26"/>
              </w:rPr>
              <w:t xml:space="preserve"> «</w:t>
            </w:r>
            <w:r>
              <w:rPr>
                <w:rFonts w:ascii="Times New Roman" w:hAnsi="Times New Roman"/>
                <w:i w:val="1"/>
                <w:sz w:val="26"/>
              </w:rPr>
              <w:t xml:space="preserve">О внесении изменений в статью 25 Федерального закона </w:t>
            </w:r>
            <w:r>
              <w:rPr>
                <w:rFonts w:ascii="Times New Roman" w:hAnsi="Times New Roman"/>
                <w:i w:val="1"/>
                <w:sz w:val="26"/>
              </w:rPr>
              <w:t>«</w:t>
            </w:r>
            <w:r>
              <w:rPr>
                <w:rFonts w:ascii="Times New Roman" w:hAnsi="Times New Roman"/>
                <w:i w:val="1"/>
                <w:sz w:val="26"/>
              </w:rPr>
              <w:t>Об опеке и попечительстве</w:t>
            </w:r>
            <w:r>
              <w:rPr>
                <w:rFonts w:ascii="Times New Roman" w:hAnsi="Times New Roman"/>
                <w:i w:val="1"/>
                <w:sz w:val="26"/>
              </w:rPr>
              <w:t>»</w:t>
            </w:r>
            <w:r>
              <w:rPr>
                <w:rFonts w:ascii="Times New Roman" w:hAnsi="Times New Roman"/>
                <w:sz w:val="26"/>
              </w:rPr>
              <w:t xml:space="preserve"> </w:t>
            </w:r>
          </w:p>
        </w:tc>
      </w:tr>
    </w:tbl>
    <w:p w14:paraId="26000000">
      <w:pPr>
        <w:widowControl w:val="1"/>
        <w:spacing w:after="0" w:line="240" w:lineRule="auto"/>
        <w:ind w:firstLine="709"/>
        <w:jc w:val="both"/>
        <w:rPr>
          <w:rFonts w:ascii="Times New Roman" w:hAnsi="Times New Roman"/>
          <w:sz w:val="26"/>
        </w:rPr>
      </w:pPr>
      <w:r>
        <w:rPr>
          <w:rFonts w:ascii="Times New Roman" w:hAnsi="Times New Roman"/>
          <w:sz w:val="26"/>
        </w:rPr>
        <w:t xml:space="preserve">Так, в случае возложения исполнения обязанностей опекуна или попечителя на образовательную организацию, медицинскую организацию, организацию, оказывающую социальные услуги, или иную организацию, в том числе для детей-сирот и детей, оставшихся без попечения родителей, отчет опекуна или попечителя в письменной форме за предыдущий год о хранении, об использовании имущества подопечного и об управлении имуществом подопечного представляется соответствующей организацией в орган опеки и попечительства ежегодно не позднее 1 апреля текущего года. </w:t>
      </w:r>
    </w:p>
    <w:p w14:paraId="27000000">
      <w:pPr>
        <w:pStyle w:val="Style_3"/>
        <w:widowControl w:val="1"/>
        <w:spacing w:after="0" w:line="240" w:lineRule="auto"/>
        <w:ind/>
        <w:jc w:val="both"/>
        <w:rPr>
          <w:rFonts w:ascii="Times New Roman" w:hAnsi="Times New Roman"/>
          <w:sz w:val="24"/>
        </w:rPr>
      </w:pPr>
    </w:p>
    <w:sectPr>
      <w:headerReference r:id="rId1" w:type="default"/>
      <w:pgSz w:h="16838" w:orient="portrait" w:w="11906"/>
      <w:pgMar w:bottom="1134" w:footer="708" w:gutter="0" w:header="708" w:left="1701" w:right="850"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r>
      <w:fldChar w:fldCharType="begin"/>
    </w:r>
    <w:r>
      <w:instrText xml:space="preserve">PAGE </w:instrText>
    </w:r>
    <w:r>
      <w:fldChar w:fldCharType="separate"/>
    </w:r>
    <w:r>
      <w:t xml:space="preserve"> </w:t>
    </w:r>
    <w: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style>
  <w:style w:default="1" w:styleId="Style_4_ch" w:type="character">
    <w:name w:val="Normal"/>
    <w:link w:val="Style_4"/>
  </w:style>
  <w:style w:styleId="Style_5" w:type="paragraph">
    <w:name w:val="toc 2"/>
    <w:next w:val="Style_4"/>
    <w:link w:val="Style_5_ch"/>
    <w:uiPriority w:val="39"/>
    <w:pPr>
      <w:widowControl w:val="1"/>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4"/>
    <w:link w:val="Style_6_ch"/>
    <w:uiPriority w:val="39"/>
    <w:pPr>
      <w:widowControl w:val="1"/>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4"/>
    <w:link w:val="Style_7_ch"/>
    <w:uiPriority w:val="39"/>
    <w:pPr>
      <w:widowControl w:val="1"/>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4"/>
    <w:link w:val="Style_8_ch"/>
    <w:uiPriority w:val="39"/>
    <w:pPr>
      <w:widowControl w:val="1"/>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Endnote"/>
    <w:link w:val="Style_9_ch"/>
    <w:pPr>
      <w:widowControl w:val="1"/>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4"/>
    <w:link w:val="Style_10_ch"/>
    <w:uiPriority w:val="9"/>
    <w:qFormat/>
    <w:pPr>
      <w:widowControl w:val="1"/>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 w:type="paragraph">
    <w:name w:val="header"/>
    <w:basedOn w:val="Style_4"/>
    <w:link w:val="Style_1_ch"/>
    <w:pPr>
      <w:widowControl w:val="1"/>
      <w:tabs>
        <w:tab w:leader="none" w:pos="4677" w:val="center"/>
        <w:tab w:leader="none" w:pos="9355" w:val="right"/>
      </w:tabs>
      <w:spacing w:after="0" w:line="240" w:lineRule="auto"/>
      <w:ind/>
    </w:pPr>
  </w:style>
  <w:style w:styleId="Style_1_ch" w:type="character">
    <w:name w:val="header"/>
    <w:basedOn w:val="Style_4_ch"/>
    <w:link w:val="Style_1"/>
  </w:style>
  <w:style w:styleId="Style_3" w:type="paragraph">
    <w:name w:val="List Paragraph"/>
    <w:basedOn w:val="Style_4"/>
    <w:link w:val="Style_3_ch"/>
    <w:pPr>
      <w:widowControl w:val="1"/>
      <w:ind w:left="720"/>
      <w:contextualSpacing w:val="1"/>
    </w:pPr>
  </w:style>
  <w:style w:styleId="Style_3_ch" w:type="character">
    <w:name w:val="List Paragraph"/>
    <w:basedOn w:val="Style_4_ch"/>
    <w:link w:val="Style_3"/>
  </w:style>
  <w:style w:styleId="Style_11" w:type="paragraph">
    <w:name w:val="toc 3"/>
    <w:next w:val="Style_4"/>
    <w:link w:val="Style_11_ch"/>
    <w:uiPriority w:val="39"/>
    <w:pPr>
      <w:widowControl w:val="1"/>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heading 5"/>
    <w:next w:val="Style_4"/>
    <w:link w:val="Style_12_ch"/>
    <w:uiPriority w:val="9"/>
    <w:qFormat/>
    <w:pPr>
      <w:widowControl w:val="1"/>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heading 1"/>
    <w:next w:val="Style_4"/>
    <w:link w:val="Style_13_ch"/>
    <w:uiPriority w:val="9"/>
    <w:qFormat/>
    <w:pPr>
      <w:widowControl w:val="1"/>
      <w:spacing w:after="120" w:before="120"/>
      <w:ind/>
      <w:jc w:val="both"/>
      <w:outlineLvl w:val="0"/>
    </w:pPr>
    <w:rPr>
      <w:rFonts w:ascii="XO Thames" w:hAnsi="XO Thames"/>
      <w:b w:val="1"/>
      <w:sz w:val="32"/>
    </w:rPr>
  </w:style>
  <w:style w:styleId="Style_13_ch" w:type="character">
    <w:name w:val="heading 1"/>
    <w:link w:val="Style_13"/>
    <w:rPr>
      <w:rFonts w:ascii="XO Thames" w:hAnsi="XO Thames"/>
      <w:b w:val="1"/>
      <w:sz w:val="32"/>
    </w:rPr>
  </w:style>
  <w:style w:styleId="Style_14" w:type="paragraph">
    <w:name w:val="Hyperlink"/>
    <w:link w:val="Style_14_ch"/>
    <w:rPr>
      <w:color w:val="0000FF"/>
      <w:u w:val="single"/>
    </w:rPr>
  </w:style>
  <w:style w:styleId="Style_14_ch" w:type="character">
    <w:name w:val="Hyperlink"/>
    <w:link w:val="Style_14"/>
    <w:rPr>
      <w:color w:val="0000FF"/>
      <w:u w:val="single"/>
    </w:rPr>
  </w:style>
  <w:style w:styleId="Style_15" w:type="paragraph">
    <w:name w:val="Footnote"/>
    <w:link w:val="Style_15_ch"/>
    <w:pPr>
      <w:widowControl w:val="1"/>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4"/>
    <w:link w:val="Style_16_ch"/>
    <w:uiPriority w:val="39"/>
    <w:pPr>
      <w:widowControl w:val="1"/>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widowControl w:val="1"/>
      <w:spacing w:line="240" w:lineRule="auto"/>
      <w:ind/>
      <w:jc w:val="both"/>
    </w:pPr>
    <w:rPr>
      <w:rFonts w:ascii="XO Thames" w:hAnsi="XO Thames"/>
      <w:sz w:val="28"/>
    </w:rPr>
  </w:style>
  <w:style w:styleId="Style_17_ch" w:type="character">
    <w:name w:val="Header and Footer"/>
    <w:link w:val="Style_17"/>
    <w:rPr>
      <w:rFonts w:ascii="XO Thames" w:hAnsi="XO Thames"/>
      <w:sz w:val="28"/>
    </w:rPr>
  </w:style>
  <w:style w:styleId="Style_18" w:type="paragraph">
    <w:name w:val="Default Paragraph Font"/>
    <w:link w:val="Style_18_ch"/>
  </w:style>
  <w:style w:styleId="Style_18_ch" w:type="character">
    <w:name w:val="Default Paragraph Font"/>
    <w:link w:val="Style_18"/>
  </w:style>
  <w:style w:styleId="Style_19" w:type="paragraph">
    <w:name w:val="toc 9"/>
    <w:next w:val="Style_4"/>
    <w:link w:val="Style_19_ch"/>
    <w:uiPriority w:val="39"/>
    <w:pPr>
      <w:widowControl w:val="1"/>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Normal (Web)"/>
    <w:basedOn w:val="Style_4"/>
    <w:link w:val="Style_20_ch"/>
    <w:pPr>
      <w:widowControl w:val="1"/>
      <w:spacing w:afterAutospacing="on" w:beforeAutospacing="on" w:line="240" w:lineRule="auto"/>
      <w:ind/>
    </w:pPr>
    <w:rPr>
      <w:rFonts w:ascii="Times New Roman" w:hAnsi="Times New Roman"/>
      <w:sz w:val="24"/>
    </w:rPr>
  </w:style>
  <w:style w:styleId="Style_20_ch" w:type="character">
    <w:name w:val="Normal (Web)"/>
    <w:basedOn w:val="Style_4_ch"/>
    <w:link w:val="Style_20"/>
    <w:rPr>
      <w:rFonts w:ascii="Times New Roman" w:hAnsi="Times New Roman"/>
      <w:sz w:val="24"/>
    </w:rPr>
  </w:style>
  <w:style w:styleId="Style_21" w:type="paragraph">
    <w:name w:val="toc 8"/>
    <w:next w:val="Style_4"/>
    <w:link w:val="Style_21_ch"/>
    <w:uiPriority w:val="39"/>
    <w:pPr>
      <w:widowControl w:val="1"/>
      <w:ind w:firstLine="0" w:left="1400"/>
      <w:jc w:val="left"/>
    </w:pPr>
    <w:rPr>
      <w:rFonts w:ascii="XO Thames" w:hAnsi="XO Thames"/>
      <w:sz w:val="28"/>
    </w:rPr>
  </w:style>
  <w:style w:styleId="Style_21_ch" w:type="character">
    <w:name w:val="toc 8"/>
    <w:link w:val="Style_21"/>
    <w:rPr>
      <w:rFonts w:ascii="XO Thames" w:hAnsi="XO Thames"/>
      <w:sz w:val="28"/>
    </w:rPr>
  </w:style>
  <w:style w:styleId="Style_22" w:type="paragraph">
    <w:name w:val="footer"/>
    <w:basedOn w:val="Style_4"/>
    <w:link w:val="Style_22_ch"/>
    <w:pPr>
      <w:widowControl w:val="1"/>
      <w:tabs>
        <w:tab w:leader="none" w:pos="4677" w:val="center"/>
        <w:tab w:leader="none" w:pos="9355" w:val="right"/>
      </w:tabs>
      <w:spacing w:after="0" w:line="240" w:lineRule="auto"/>
      <w:ind/>
    </w:pPr>
  </w:style>
  <w:style w:styleId="Style_22_ch" w:type="character">
    <w:name w:val="footer"/>
    <w:basedOn w:val="Style_4_ch"/>
    <w:link w:val="Style_22"/>
  </w:style>
  <w:style w:styleId="Style_23" w:type="paragraph">
    <w:name w:val="toc 5"/>
    <w:next w:val="Style_4"/>
    <w:link w:val="Style_23_ch"/>
    <w:uiPriority w:val="39"/>
    <w:pPr>
      <w:widowControl w:val="1"/>
      <w:ind w:firstLine="0" w:left="800"/>
      <w:jc w:val="left"/>
    </w:pPr>
    <w:rPr>
      <w:rFonts w:ascii="XO Thames" w:hAnsi="XO Thames"/>
      <w:sz w:val="28"/>
    </w:rPr>
  </w:style>
  <w:style w:styleId="Style_23_ch" w:type="character">
    <w:name w:val="toc 5"/>
    <w:link w:val="Style_23"/>
    <w:rPr>
      <w:rFonts w:ascii="XO Thames" w:hAnsi="XO Thames"/>
      <w:sz w:val="28"/>
    </w:rPr>
  </w:style>
  <w:style w:styleId="Style_24" w:type="paragraph">
    <w:name w:val="Subtitle"/>
    <w:next w:val="Style_4"/>
    <w:link w:val="Style_24_ch"/>
    <w:uiPriority w:val="11"/>
    <w:qFormat/>
    <w:pPr>
      <w:widowControl w:val="1"/>
      <w:ind/>
      <w:jc w:val="both"/>
    </w:pPr>
    <w:rPr>
      <w:rFonts w:ascii="XO Thames" w:hAnsi="XO Thames"/>
      <w:i w:val="1"/>
      <w:sz w:val="24"/>
    </w:rPr>
  </w:style>
  <w:style w:styleId="Style_24_ch" w:type="character">
    <w:name w:val="Subtitle"/>
    <w:link w:val="Style_24"/>
    <w:rPr>
      <w:rFonts w:ascii="XO Thames" w:hAnsi="XO Thames"/>
      <w:i w:val="1"/>
      <w:sz w:val="24"/>
    </w:rPr>
  </w:style>
  <w:style w:styleId="Style_25" w:type="paragraph">
    <w:name w:val="msonormal"/>
    <w:basedOn w:val="Style_4"/>
    <w:link w:val="Style_25_ch"/>
    <w:pPr>
      <w:widowControl w:val="1"/>
      <w:spacing w:afterAutospacing="on" w:beforeAutospacing="on" w:line="240" w:lineRule="auto"/>
      <w:ind/>
    </w:pPr>
    <w:rPr>
      <w:rFonts w:ascii="Times New Roman" w:hAnsi="Times New Roman"/>
      <w:sz w:val="24"/>
    </w:rPr>
  </w:style>
  <w:style w:styleId="Style_25_ch" w:type="character">
    <w:name w:val="msonormal"/>
    <w:basedOn w:val="Style_4_ch"/>
    <w:link w:val="Style_25"/>
    <w:rPr>
      <w:rFonts w:ascii="Times New Roman" w:hAnsi="Times New Roman"/>
      <w:sz w:val="24"/>
    </w:rPr>
  </w:style>
  <w:style w:styleId="Style_26" w:type="paragraph">
    <w:name w:val="Title"/>
    <w:next w:val="Style_4"/>
    <w:link w:val="Style_26_ch"/>
    <w:uiPriority w:val="10"/>
    <w:qFormat/>
    <w:pPr>
      <w:widowControl w:val="1"/>
      <w:spacing w:after="567" w:before="567"/>
      <w:ind/>
      <w:jc w:val="center"/>
    </w:pPr>
    <w:rPr>
      <w:rFonts w:ascii="XO Thames" w:hAnsi="XO Thames"/>
      <w:b w:val="1"/>
      <w:caps w:val="1"/>
      <w:sz w:val="40"/>
    </w:rPr>
  </w:style>
  <w:style w:styleId="Style_26_ch" w:type="character">
    <w:name w:val="Title"/>
    <w:link w:val="Style_26"/>
    <w:rPr>
      <w:rFonts w:ascii="XO Thames" w:hAnsi="XO Thames"/>
      <w:b w:val="1"/>
      <w:caps w:val="1"/>
      <w:sz w:val="40"/>
    </w:rPr>
  </w:style>
  <w:style w:styleId="Style_27" w:type="paragraph">
    <w:name w:val="heading 4"/>
    <w:next w:val="Style_4"/>
    <w:link w:val="Style_27_ch"/>
    <w:uiPriority w:val="9"/>
    <w:qFormat/>
    <w:pPr>
      <w:widowControl w:val="1"/>
      <w:spacing w:after="120" w:before="120"/>
      <w:ind/>
      <w:jc w:val="both"/>
      <w:outlineLvl w:val="3"/>
    </w:pPr>
    <w:rPr>
      <w:rFonts w:ascii="XO Thames" w:hAnsi="XO Thames"/>
      <w:b w:val="1"/>
      <w:sz w:val="24"/>
    </w:rPr>
  </w:style>
  <w:style w:styleId="Style_27_ch" w:type="character">
    <w:name w:val="heading 4"/>
    <w:link w:val="Style_27"/>
    <w:rPr>
      <w:rFonts w:ascii="XO Thames" w:hAnsi="XO Thames"/>
      <w:b w:val="1"/>
      <w:sz w:val="24"/>
    </w:rPr>
  </w:style>
  <w:style w:styleId="Style_28" w:type="paragraph">
    <w:name w:val="heading 2"/>
    <w:next w:val="Style_4"/>
    <w:link w:val="Style_28_ch"/>
    <w:uiPriority w:val="9"/>
    <w:qFormat/>
    <w:pPr>
      <w:widowControl w:val="1"/>
      <w:spacing w:after="120" w:before="120"/>
      <w:ind/>
      <w:jc w:val="both"/>
      <w:outlineLvl w:val="1"/>
    </w:pPr>
    <w:rPr>
      <w:rFonts w:ascii="XO Thames" w:hAnsi="XO Thames"/>
      <w:b w:val="1"/>
      <w:sz w:val="28"/>
    </w:rPr>
  </w:style>
  <w:style w:styleId="Style_28_ch" w:type="character">
    <w:name w:val="heading 2"/>
    <w:link w:val="Style_28"/>
    <w:rPr>
      <w:rFonts w:ascii="XO Thames" w:hAnsi="XO Thames"/>
      <w:b w:val="1"/>
      <w:sz w:val="28"/>
    </w:r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2025-10-16T13:19:43Z</dcterms:created>
  <dcterms:modified xsi:type="dcterms:W3CDTF">2025-10-24T08:46:26Z</dcterms:modified>
</cp:coreProperties>
</file>